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咸宁</w:t>
      </w:r>
      <w:r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市政府采购网上商城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供应商入驻通知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48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各供应商：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为贯彻落实深化政府采购制度改革有关要求，进一步提高采购效率，降低交易成本，持续优化政府采购营商环境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按照咸宁市财政局《关于政府采购协议供应商的有关说明》相关精神，咸宁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市政府采购网上商城现面向广大供应商开放入驻，欢迎符合条件的供应商参加。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宋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宋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入驻</w:t>
      </w:r>
      <w:r>
        <w:rPr>
          <w:rFonts w:ascii="黑体" w:hAnsi="宋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品目范围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此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批开通的采购品目包括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服务器、台式计算机、便携式计算机、信息安全设备、喷墨打印机、激光打印机、针式打印机、液晶显示器、扫描仪、复印机、投影仪、多功能一体机、LED 显示屏、触控一体机、碎纸机、不间断电源(UPS) 、空调机（中央空调、精密空调除外）、家具用具(台桌类、椅凳类、沙发类、柜类、架类、组合家具) 、复印纸。乘用车(轿车)、客车、法律服务、会计服务、审计服务、资产及其他评估服务（包括绩效评价服务）、工程造价咨询服务、印刷服务、物业管理服务等品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目。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黑体" w:hAnsi="宋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二、入驻</w:t>
      </w:r>
      <w:r>
        <w:rPr>
          <w:rFonts w:hint="eastAsia" w:ascii="黑体" w:hAnsi="宋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资格要求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基本资格要求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满足《中华人民共和国政府采购法》第二十二条规定，即：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具有独立承担民事责任的能力；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具有良好的商业信誉和健全的财务会计制度；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具有履行合同所必需的设备和专业技术能力；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有依法缴纳税收和社会保障资金的良好记录；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参加政府采购活动前三年内，在经营活动中没有重大违法记录；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法律、行政法规规定的其他条件。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（二）特定资格要求，以下品类需提供特定资格要求响应文件：</w:t>
      </w:r>
    </w:p>
    <w:tbl>
      <w:tblPr>
        <w:tblStyle w:val="9"/>
        <w:tblW w:w="87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3280"/>
        <w:gridCol w:w="4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2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品目名称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特定资格要求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2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法律服务</w:t>
            </w:r>
          </w:p>
        </w:tc>
        <w:tc>
          <w:tcPr>
            <w:tcW w:w="4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《律师事务所执业证书》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2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会计服务</w:t>
            </w:r>
          </w:p>
        </w:tc>
        <w:tc>
          <w:tcPr>
            <w:tcW w:w="4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《会计师事务所执业证书》或    《代理记账许可证》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2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审计服务</w:t>
            </w:r>
          </w:p>
        </w:tc>
        <w:tc>
          <w:tcPr>
            <w:tcW w:w="4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《会计师事务所执业证书》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2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资产评估服务</w:t>
            </w:r>
          </w:p>
        </w:tc>
        <w:tc>
          <w:tcPr>
            <w:tcW w:w="4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资产评估机构资格证书或备案材料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2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印刷服务</w:t>
            </w:r>
          </w:p>
        </w:tc>
        <w:tc>
          <w:tcPr>
            <w:tcW w:w="4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《印刷经营许可证》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left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textAlignment w:val="auto"/>
        <w:rPr>
          <w:rFonts w:hint="eastAsia" w:ascii="黑体" w:hAnsi="宋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宋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供应商入驻方式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采用供应商承诺与审核入驻模式。入驻通知发布后，凡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在可入驻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品目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范围内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，供应商可根据有关要求及自身实际，按照入驻操作手册要求，随时线上递交入驻申请。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黑体" w:hAnsi="宋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注意事项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已入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驻咸宁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市政府采购网上商城的供应商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无需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重复申请。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00" w:firstLineChars="1000"/>
        <w:jc w:val="both"/>
        <w:textAlignment w:val="auto"/>
        <w:rPr>
          <w:rFonts w:hint="eastAsia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pacing w:val="-13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咸宁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市政府采购网上商城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（https://wssc.hubeigp.gov.cn/upgrade/home?site_id=421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00)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是供应商申请入驻的唯一途径，且不收取任何费用。请广大供应商注意甄别。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驻场工程师电话：18171807417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入驻供应商参与网上商城采购活动，应严格遵守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政府采购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相关要求，诚信守法经营。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（四）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供应商属于中小微企业的，在入驻成功之后应及时提交中小企业声明函，获取中小企业标识，享受政府采购支持中小企业发展优惠政策。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960" w:leftChars="0" w:right="0" w:hanging="960" w:hangingChars="3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958" w:leftChars="304" w:right="0" w:hanging="320" w:hangingChars="1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咸宁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市政府采购网上商城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货物类/服务类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0" w:firstLineChars="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入驻操作指南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4800" w:firstLineChars="15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咸宁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市政府采购中心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firstLine="4800" w:firstLineChars="15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5"/>
        <w:jc w:val="center"/>
        <w:rPr>
          <w:rFonts w:ascii="方正小标宋简体" w:hAnsi="方正小标宋简体" w:eastAsia="方正小标宋简体" w:cs="方正小标宋简体"/>
          <w:b w:val="0"/>
          <w:bCs w:val="0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  <w:t>咸宁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</w:rPr>
        <w:t>市政府采购网上商城</w:t>
      </w:r>
    </w:p>
    <w:p>
      <w:pPr>
        <w:spacing w:line="360" w:lineRule="auto"/>
        <w:ind w:firstLine="72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货物类/服务类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供应商入驻操作指南</w:t>
      </w:r>
    </w:p>
    <w:p>
      <w:pPr>
        <w:pStyle w:val="3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一、账号注册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b/>
          <w:sz w:val="32"/>
          <w:szCs w:val="28"/>
        </w:rPr>
        <w:t>步骤1</w:t>
      </w:r>
      <w:r>
        <w:rPr>
          <w:rFonts w:hint="eastAsia" w:ascii="仿宋_GB2312" w:hAnsi="仿宋_GB2312" w:eastAsia="仿宋_GB2312" w:cs="仿宋_GB2312"/>
          <w:b/>
          <w:sz w:val="32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28"/>
        </w:rPr>
        <w:t>进入</w:t>
      </w:r>
      <w:r>
        <w:rPr>
          <w:rFonts w:hint="eastAsia" w:ascii="仿宋_GB2312" w:hAnsi="仿宋_GB2312" w:eastAsia="仿宋_GB2312" w:cs="仿宋_GB2312"/>
          <w:b/>
          <w:sz w:val="32"/>
          <w:szCs w:val="28"/>
          <w:lang w:val="en-US" w:eastAsia="zh-CN"/>
        </w:rPr>
        <w:t>咸宁市</w:t>
      </w:r>
      <w:r>
        <w:rPr>
          <w:rFonts w:hint="eastAsia" w:ascii="仿宋_GB2312" w:hAnsi="仿宋_GB2312" w:eastAsia="仿宋_GB2312" w:cs="仿宋_GB2312"/>
          <w:b/>
          <w:sz w:val="32"/>
          <w:szCs w:val="28"/>
        </w:rPr>
        <w:t>政府采购网上商城</w:t>
      </w:r>
      <w:r>
        <w:rPr>
          <w:rFonts w:hint="eastAsia" w:ascii="仿宋_GB2312" w:hAnsi="仿宋_GB2312" w:eastAsia="仿宋_GB2312" w:cs="仿宋_GB2312"/>
          <w:b/>
          <w:sz w:val="32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28"/>
          <w:lang w:val="en-US" w:eastAsia="zh-CN"/>
        </w:rPr>
        <w:t>地址：</w:t>
      </w:r>
      <w:r>
        <w:rPr>
          <w:rFonts w:hint="eastAsia" w:ascii="仿宋_GB2312" w:hAnsi="仿宋_GB2312" w:eastAsia="仿宋_GB2312" w:cs="仿宋_GB2312"/>
          <w:kern w:val="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</w:rPr>
        <w:t>https://wssc.hubeigp.gov.cn/upgrade/home?site_id=421200</w:t>
      </w:r>
      <w:r>
        <w:rPr>
          <w:rFonts w:hint="eastAsia" w:ascii="仿宋_GB2312" w:hAnsi="仿宋_GB2312" w:eastAsia="仿宋_GB2312" w:cs="仿宋_GB2312"/>
          <w:kern w:val="0"/>
          <w:sz w:val="24"/>
          <w:szCs w:val="24"/>
        </w:rPr>
        <w:t>）</w:t>
      </w:r>
      <w:r>
        <w:rPr>
          <w:rFonts w:hint="eastAsia" w:ascii="仿宋_GB2312" w:hAnsi="仿宋_GB2312" w:eastAsia="仿宋_GB2312" w:cs="仿宋_GB2312"/>
          <w:sz w:val="32"/>
          <w:szCs w:val="28"/>
        </w:rPr>
        <w:t>搜索进入湖北省政府采购网上商城后，选择“咸宁-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市本级</w:t>
      </w:r>
      <w:r>
        <w:rPr>
          <w:rFonts w:hint="eastAsia" w:ascii="仿宋_GB2312" w:hAnsi="仿宋_GB2312" w:eastAsia="仿宋_GB2312" w:cs="仿宋_GB2312"/>
          <w:sz w:val="32"/>
          <w:szCs w:val="28"/>
        </w:rPr>
        <w:t>”点击“供应商注册”，进入注册页面。</w:t>
      </w:r>
    </w:p>
    <w:p>
      <w:pPr>
        <w:rPr>
          <w:rFonts w:hint="eastAsia" w:ascii="宋体" w:hAnsi="宋体" w:eastAsia="宋体" w:cs="宋体"/>
          <w:sz w:val="30"/>
          <w:szCs w:val="30"/>
        </w:rPr>
      </w:pPr>
      <w:r>
        <w:drawing>
          <wp:inline distT="0" distB="0" distL="114300" distR="114300">
            <wp:extent cx="5271770" cy="2923540"/>
            <wp:effectExtent l="0" t="0" r="50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点击右侧供应商注册按钮，进入到注册页面。</w:t>
      </w:r>
    </w:p>
    <w:p>
      <w:pPr>
        <w:pStyle w:val="4"/>
        <w:keepNext w:val="0"/>
        <w:keepLines w:val="0"/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 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录入注册信息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【供应商用户信息】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请填写正确的电子邮箱，如密码忘记可以通过该邮箱重置密码。</w:t>
      </w:r>
    </w:p>
    <w:p>
      <w:pPr>
        <w:pStyle w:val="4"/>
        <w:kinsoku w:val="0"/>
        <w:overflowPunct w:val="0"/>
        <w:spacing w:beforeLines="0" w:afterLines="0"/>
        <w:ind w:left="434"/>
      </w:pPr>
      <w:r>
        <w:drawing>
          <wp:inline distT="0" distB="0" distL="114300" distR="114300">
            <wp:extent cx="5262880" cy="1587500"/>
            <wp:effectExtent l="0" t="0" r="1397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【供应商基本信息】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jc w:val="both"/>
        <w:textAlignment w:val="auto"/>
        <w:rPr>
          <w:rFonts w:hint="eastAsia" w:ascii="仿宋_GB2312" w:hAnsi="仿宋_GB2312" w:eastAsia="仿宋_GB2312" w:cs="仿宋_GB2312"/>
          <w:color w:val="FF0000"/>
          <w:spacing w:val="-5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pacing w:val="-13"/>
          <w:sz w:val="32"/>
          <w:szCs w:val="32"/>
        </w:rPr>
        <w:t>注意:其中“供应商名称”指营业执照的工商登记名。若提示“供应商</w:t>
      </w:r>
      <w:r>
        <w:rPr>
          <w:rFonts w:hint="eastAsia" w:ascii="仿宋_GB2312" w:hAnsi="仿宋_GB2312" w:eastAsia="仿宋_GB2312" w:cs="仿宋_GB2312"/>
          <w:color w:val="FF0000"/>
          <w:spacing w:val="-7"/>
          <w:sz w:val="32"/>
          <w:szCs w:val="32"/>
        </w:rPr>
        <w:t>名称已存在”，则说明在商城存在注册申请，或已存在注册账号。请核实</w:t>
      </w:r>
      <w:r>
        <w:rPr>
          <w:rFonts w:hint="eastAsia" w:ascii="仿宋_GB2312" w:hAnsi="仿宋_GB2312" w:eastAsia="仿宋_GB2312" w:cs="仿宋_GB2312"/>
          <w:color w:val="FF0000"/>
          <w:spacing w:val="-5"/>
          <w:sz w:val="32"/>
          <w:szCs w:val="32"/>
        </w:rPr>
        <w:t>该情况，再行操作。</w:t>
      </w:r>
    </w:p>
    <w:p>
      <w:pPr>
        <w:pStyle w:val="4"/>
        <w:kinsoku w:val="0"/>
        <w:overflowPunct w:val="0"/>
        <w:spacing w:before="121" w:beforeLines="0" w:afterLines="0"/>
        <w:ind w:left="713"/>
      </w:pPr>
      <w:r>
        <w:drawing>
          <wp:inline distT="0" distB="0" distL="114300" distR="114300">
            <wp:extent cx="5267960" cy="2103755"/>
            <wp:effectExtent l="0" t="0" r="8890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【营业执照】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注：营业执照有效期限为“长期”的，有效截止日期填写 2099 年 12月 31 日。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16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 xml:space="preserve">证件扫描件栏，请上传 </w:t>
      </w:r>
      <w:r>
        <w:rPr>
          <w:rFonts w:hint="eastAsia" w:ascii="仿宋_GB2312" w:hAnsi="仿宋_GB2312" w:eastAsia="仿宋_GB2312" w:cs="仿宋_GB2312"/>
          <w:sz w:val="32"/>
          <w:szCs w:val="32"/>
        </w:rPr>
        <w:t>JPG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 xml:space="preserve"> 格式或 </w:t>
      </w:r>
      <w:r>
        <w:rPr>
          <w:rFonts w:hint="eastAsia" w:ascii="仿宋_GB2312" w:hAnsi="仿宋_GB2312" w:eastAsia="仿宋_GB2312" w:cs="仿宋_GB2312"/>
          <w:sz w:val="32"/>
          <w:szCs w:val="32"/>
        </w:rPr>
        <w:t>PDF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 xml:space="preserve"> 格式的营业执照彩色扫描件，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或电子营业执照。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勿使用相机照片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pStyle w:val="4"/>
        <w:kinsoku w:val="0"/>
        <w:overflowPunct w:val="0"/>
        <w:spacing w:beforeLines="0" w:afterLines="0" w:line="408" w:lineRule="auto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85790" cy="2463165"/>
            <wp:effectExtent l="0" t="0" r="10160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insoku w:val="0"/>
        <w:overflowPunct w:val="0"/>
        <w:spacing w:beforeLines="0" w:afterLines="0" w:line="408" w:lineRule="auto"/>
        <w:ind w:firstLine="560" w:firstLineChars="200"/>
        <w:rPr>
          <w:rFonts w:hint="eastAsia"/>
          <w:sz w:val="28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【其他资质】：非必填，可选择性上传。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确认注册信息录入完毕后，点击“提交按钮”，请等待中心审核。</w:t>
      </w:r>
    </w:p>
    <w:p>
      <w:pPr>
        <w:pStyle w:val="4"/>
        <w:kinsoku w:val="0"/>
        <w:overflowPunct w:val="0"/>
        <w:spacing w:before="15" w:beforeLines="0" w:afterLines="0"/>
        <w:ind w:firstLine="480" w:firstLineChars="200"/>
        <w:rPr>
          <w:rFonts w:hint="eastAsia"/>
          <w:sz w:val="28"/>
          <w:szCs w:val="24"/>
        </w:rPr>
      </w:pPr>
      <w:r>
        <w:rPr>
          <w:rFonts w:hint="default"/>
          <w:sz w:val="24"/>
          <w:szCs w:val="24"/>
        </w:rPr>
        <w:drawing>
          <wp:inline distT="0" distB="0" distL="114300" distR="114300">
            <wp:extent cx="5574030" cy="685800"/>
            <wp:effectExtent l="0" t="0" r="762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注：注册提交后，采购中心一般在 1-2 个工作日进行。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right="0" w:firstLine="643" w:firstLineChars="200"/>
        <w:textAlignment w:val="auto"/>
        <w:rPr>
          <w:rFonts w:hint="eastAsia" w:ascii="仿宋_GB2312" w:hAnsi="仿宋_GB2312" w:eastAsia="仿宋_GB2312" w:cs="仿宋_GB2312"/>
          <w:b/>
          <w:color w:val="000000"/>
          <w:spacing w:val="-9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color w:val="000000"/>
          <w:spacing w:val="-9"/>
          <w:sz w:val="32"/>
          <w:szCs w:val="32"/>
        </w:rPr>
        <w:t>注册结果查询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注册信息提交后，审核结果在首页“商城账号注册状态”栏查看，如审核不通过，请供应商在首页“用户登录”使用注册的用户名和密码登录后，按照不通过的原因进行修改后重新提交审核。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62" w:beforeLines="0" w:afterLines="0" w:line="408" w:lineRule="auto"/>
        <w:ind w:left="154" w:right="152" w:firstLine="559"/>
        <w:jc w:val="both"/>
        <w:textAlignment w:val="auto"/>
        <w:rPr>
          <w:rFonts w:hint="eastAsia"/>
          <w:sz w:val="28"/>
          <w:szCs w:val="24"/>
        </w:rPr>
      </w:pPr>
    </w:p>
    <w:p>
      <w:pPr>
        <w:pStyle w:val="4"/>
        <w:kinsoku w:val="0"/>
        <w:overflowPunct w:val="0"/>
        <w:spacing w:before="62" w:beforeLines="0" w:afterLines="0" w:line="408" w:lineRule="auto"/>
        <w:ind w:right="152"/>
        <w:jc w:val="both"/>
        <w:rPr>
          <w:rFonts w:hint="eastAsia" w:eastAsiaTheme="minorEastAsia"/>
          <w:sz w:val="28"/>
          <w:szCs w:val="24"/>
          <w:lang w:eastAsia="zh-CN"/>
        </w:rPr>
      </w:pPr>
      <w:r>
        <w:rPr>
          <w:rFonts w:hint="eastAsia" w:eastAsiaTheme="minorEastAsia"/>
          <w:sz w:val="28"/>
          <w:szCs w:val="24"/>
          <w:lang w:eastAsia="zh-CN"/>
        </w:rPr>
        <w:drawing>
          <wp:inline distT="0" distB="0" distL="114300" distR="114300">
            <wp:extent cx="5875020" cy="2895600"/>
            <wp:effectExtent l="0" t="0" r="11430" b="0"/>
            <wp:docPr id="19" name="图片 19" descr="171340428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134042853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insoku w:val="0"/>
        <w:overflowPunct w:val="0"/>
        <w:spacing w:before="8" w:beforeLines="0" w:afterLines="0"/>
        <w:rPr>
          <w:rFonts w:hint="eastAsia"/>
          <w:sz w:val="28"/>
          <w:szCs w:val="24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jc w:val="both"/>
        <w:textAlignment w:val="auto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状态为【待审核】，注册申请提交成功，此时账号无法登陆，请耐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心等待审核结果。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状态为【审核通过】，注册申请通过，可登陆商城进行相应操作。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jc w:val="both"/>
        <w:textAlignment w:val="auto"/>
        <w:rPr>
          <w:rFonts w:hint="eastAsia" w:ascii="仿宋_GB2312" w:hAnsi="仿宋_GB2312" w:eastAsia="仿宋_GB2312" w:cs="仿宋_GB2312"/>
          <w:spacing w:val="-8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状态为【审核不通过】，用注册时录入的账号密码登陆，根据审核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不通过原因修改之后再重新提交审核。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备注：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sz w:val="32"/>
          <w:szCs w:val="32"/>
        </w:rPr>
        <w:t>未查询到注册申请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说明在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咸宁市</w:t>
      </w:r>
      <w:r>
        <w:rPr>
          <w:rFonts w:hint="eastAsia" w:ascii="仿宋_GB2312" w:hAnsi="仿宋_GB2312" w:eastAsia="仿宋_GB2312" w:cs="仿宋_GB2312"/>
          <w:sz w:val="32"/>
          <w:szCs w:val="32"/>
        </w:rPr>
        <w:t>政府采购网上商城未提交过注册申请。可尝试重新注册，若提示“供应商名称被占用”，则说明在湖北省政府政府网上商城其他地市/区县已注册过。请核实该情况，再行操作。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649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leftChars="0" w:right="0" w:firstLine="608" w:firstLineChars="200"/>
        <w:textAlignment w:val="auto"/>
        <w:rPr>
          <w:rFonts w:hint="eastAsia" w:ascii="仿宋_GB2312" w:hAnsi="仿宋_GB2312" w:eastAsia="仿宋_GB2312" w:cs="仿宋_GB2312"/>
          <w:w w:val="95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w w:val="95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w w:val="95"/>
          <w:sz w:val="32"/>
          <w:szCs w:val="32"/>
        </w:rPr>
        <w:t>品目申请&amp;签署协议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登录后，点击首页“申请品目&amp;签署协议”后按要求操作。</w:t>
      </w:r>
    </w:p>
    <w:p>
      <w:pPr>
        <w:pStyle w:val="4"/>
        <w:kinsoku w:val="0"/>
        <w:overflowPunct w:val="0"/>
        <w:spacing w:beforeLines="0" w:afterLines="0"/>
        <w:ind w:firstLine="420" w:firstLineChars="200"/>
        <w:jc w:val="both"/>
      </w:pPr>
      <w:r>
        <w:drawing>
          <wp:inline distT="0" distB="0" distL="114300" distR="114300">
            <wp:extent cx="5874385" cy="3023870"/>
            <wp:effectExtent l="0" t="0" r="12065" b="508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pacing w:val="-94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货物类供应商在协议供货目录确认品目、上传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信用承诺书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货物类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 xml:space="preserve">）， 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>服务类协议供应商在定点服务目录中确认品目、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信用承诺书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服务类</w:t>
      </w:r>
      <w:r>
        <w:rPr>
          <w:rFonts w:hint="eastAsia" w:ascii="仿宋_GB2312" w:hAnsi="仿宋_GB2312" w:eastAsia="仿宋_GB2312" w:cs="仿宋_GB2312"/>
          <w:spacing w:val="-94"/>
          <w:sz w:val="32"/>
          <w:szCs w:val="32"/>
        </w:rPr>
        <w:t>）。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1.选择品目：</w:t>
      </w:r>
      <w:r>
        <w:rPr>
          <w:rFonts w:hint="eastAsia" w:ascii="仿宋_GB2312" w:hAnsi="仿宋_GB2312" w:eastAsia="仿宋_GB2312" w:cs="仿宋_GB2312"/>
          <w:sz w:val="32"/>
          <w:szCs w:val="32"/>
        </w:rPr>
        <w:t>请勾选需要参与商城交易的品目，如有疑问及时反馈。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（1）货品类品目申请：</w:t>
      </w:r>
    </w:p>
    <w:p>
      <w:pPr>
        <w:pStyle w:val="4"/>
        <w:kinsoku w:val="0"/>
        <w:overflowPunct w:val="0"/>
        <w:spacing w:before="196" w:beforeLines="0" w:afterLines="0" w:line="408" w:lineRule="auto"/>
      </w:pPr>
      <w:r>
        <w:drawing>
          <wp:inline distT="0" distB="0" distL="114300" distR="114300">
            <wp:extent cx="4582160" cy="1824990"/>
            <wp:effectExtent l="0" t="0" r="8890" b="381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insoku w:val="0"/>
        <w:overflowPunct w:val="0"/>
        <w:spacing w:before="61" w:beforeLines="0" w:afterLines="0"/>
        <w:ind w:left="713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（2）服务类品目申请：</w:t>
      </w:r>
    </w:p>
    <w:p>
      <w:pPr>
        <w:pStyle w:val="4"/>
        <w:kinsoku w:val="0"/>
        <w:overflowPunct w:val="0"/>
        <w:spacing w:before="196" w:beforeLines="0" w:afterLines="0" w:line="408" w:lineRule="auto"/>
      </w:pPr>
      <w:r>
        <w:drawing>
          <wp:inline distT="0" distB="0" distL="114300" distR="114300">
            <wp:extent cx="5902960" cy="1412240"/>
            <wp:effectExtent l="0" t="0" r="2540" b="1651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上传信用承诺书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填写信用承诺书”，仔细阅读信用承诺书内容，并在落款填写法定代表人（负责人）后点击提交；然后点击“下载信用承诺书”，下载打印信用承诺书加盖公章，将加盖公章后的完整信用承诺书文件扫描成pdf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</w:rPr>
        <w:t xml:space="preserve"> 格式，点击“上传信用承诺书”将信用承诺书的 </w:t>
      </w:r>
      <w:r>
        <w:rPr>
          <w:rFonts w:hint="eastAsia" w:ascii="仿宋_GB2312" w:hAnsi="仿宋_GB2312" w:eastAsia="仿宋_GB2312" w:cs="仿宋_GB2312"/>
          <w:sz w:val="32"/>
          <w:szCs w:val="32"/>
        </w:rPr>
        <w:t>pdf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 xml:space="preserve"> 文件上传。</w:t>
      </w:r>
      <w:r>
        <w:rPr>
          <w:rFonts w:hint="eastAsia" w:ascii="仿宋_GB2312" w:hAnsi="仿宋_GB2312" w:eastAsia="仿宋_GB2312" w:cs="仿宋_GB2312"/>
          <w:color w:val="FF0000"/>
          <w:spacing w:val="-17"/>
          <w:sz w:val="32"/>
          <w:szCs w:val="32"/>
        </w:rPr>
        <w:t xml:space="preserve">注：扫描后的 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pdf</w:t>
      </w:r>
      <w:r>
        <w:rPr>
          <w:rFonts w:hint="eastAsia" w:ascii="仿宋_GB2312" w:hAnsi="仿宋_GB2312" w:eastAsia="仿宋_GB2312" w:cs="仿宋_GB2312"/>
          <w:color w:val="FF0000"/>
          <w:spacing w:val="-18"/>
          <w:sz w:val="32"/>
          <w:szCs w:val="32"/>
        </w:rPr>
        <w:t xml:space="preserve"> 文件大小应小于 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4M。</w:t>
      </w:r>
    </w:p>
    <w:p>
      <w:pPr>
        <w:pStyle w:val="4"/>
        <w:kinsoku w:val="0"/>
        <w:overflowPunct w:val="0"/>
        <w:spacing w:before="61" w:beforeLines="0" w:afterLines="0" w:line="408" w:lineRule="auto"/>
        <w:ind w:right="687"/>
      </w:pPr>
      <w:r>
        <w:drawing>
          <wp:inline distT="0" distB="0" distL="114300" distR="114300">
            <wp:extent cx="5878195" cy="1229360"/>
            <wp:effectExtent l="0" t="0" r="8255" b="889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3" w:firstLineChars="200"/>
        <w:textAlignment w:val="auto"/>
        <w:rPr>
          <w:rFonts w:hint="eastAsia"/>
          <w:sz w:val="19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上传信用记录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textAlignment w:val="auto"/>
        <w:rPr>
          <w:rFonts w:hint="eastAsia" w:ascii="仿宋_GB2312" w:hAnsi="仿宋_GB2312" w:eastAsia="仿宋_GB2312" w:cs="仿宋_GB2312"/>
          <w:spacing w:val="-3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供应商登录信用中国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（https:/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instrText xml:space="preserve"> HYPERLINK "http://www.creditchina.gov.cn/" </w:instrTex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/www.creditchina.gov.cn/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），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下载企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业的信用报告上传。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32"/>
          <w:sz w:val="32"/>
          <w:szCs w:val="32"/>
        </w:rPr>
        <w:t>如 供 应 商 如 为 个 体 户 ， 登 录 国 家 企 业 信 息 公 示 系 统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"http://www.gsxt.gov.cn/index.html"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（http://www.gsxt.gov.cn/index.html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），下载法人的信用报告上传。</w:t>
      </w:r>
    </w:p>
    <w:p>
      <w:pPr>
        <w:pStyle w:val="4"/>
        <w:kinsoku w:val="0"/>
        <w:overflowPunct w:val="0"/>
        <w:spacing w:before="61" w:beforeLines="0" w:afterLines="0" w:line="408" w:lineRule="auto"/>
        <w:ind w:right="687"/>
        <w:rPr>
          <w:rFonts w:hint="eastAsia"/>
        </w:rPr>
      </w:pPr>
    </w:p>
    <w:p>
      <w:pPr>
        <w:pStyle w:val="4"/>
        <w:kinsoku w:val="0"/>
        <w:overflowPunct w:val="0"/>
        <w:spacing w:before="61" w:beforeLines="0" w:afterLines="0" w:line="408" w:lineRule="auto"/>
        <w:ind w:right="687"/>
      </w:pPr>
      <w:r>
        <w:drawing>
          <wp:inline distT="0" distB="0" distL="114300" distR="114300">
            <wp:extent cx="5882005" cy="929640"/>
            <wp:effectExtent l="0" t="0" r="4445" b="381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上传特定资格要求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特定资格要求，以下品类需提供特定资格要求响应文件：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法律服务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会计服务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审计服务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资产评估服务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印刷服务。</w:t>
      </w:r>
    </w:p>
    <w:p>
      <w:pPr>
        <w:pStyle w:val="4"/>
        <w:numPr>
          <w:ilvl w:val="0"/>
          <w:numId w:val="0"/>
        </w:numPr>
        <w:kinsoku w:val="0"/>
        <w:overflowPunct w:val="0"/>
        <w:spacing w:before="14" w:beforeLines="0" w:afterLines="0"/>
        <w:rPr>
          <w:rFonts w:hint="default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910580" cy="963930"/>
            <wp:effectExtent l="0" t="0" r="13970" b="7620"/>
            <wp:docPr id="2" name="图片 2" descr="ad0c49e17cb86edd030c7713aa5e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0c49e17cb86edd030c7713aa5eb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品目选择、信用承诺书、信用报告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及附件（特点资格要求）上传后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，点击“提交审核”。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采购中心审核通过后，服务类的供应商完成商城入库，即可参加网上商城上的政府采购活动。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textAlignment w:val="auto"/>
        <w:rPr>
          <w:rFonts w:hint="eastAsia"/>
          <w:sz w:val="28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货物类供应商还需要在商城选择商品上架，可以查看操作手册的后续内容。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608" w:firstLineChars="200"/>
        <w:textAlignment w:val="auto"/>
        <w:rPr>
          <w:rFonts w:hint="eastAsia" w:ascii="黑体" w:hAnsi="黑体" w:eastAsia="黑体" w:cs="黑体"/>
          <w:b w:val="0"/>
          <w:bCs/>
          <w:w w:val="95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w w:val="95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/>
          <w:w w:val="95"/>
          <w:sz w:val="32"/>
          <w:szCs w:val="32"/>
        </w:rPr>
        <w:t>供货商-商品信息维护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62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right="0" w:firstLine="611" w:firstLineChars="200"/>
        <w:textAlignment w:val="auto"/>
        <w:rPr>
          <w:rFonts w:hint="eastAsia" w:ascii="仿宋_GB2312" w:hAnsi="仿宋_GB2312" w:eastAsia="仿宋_GB2312" w:cs="仿宋_GB2312"/>
          <w:b/>
          <w:w w:val="95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w w:val="95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w w:val="95"/>
          <w:sz w:val="32"/>
          <w:szCs w:val="32"/>
        </w:rPr>
        <w:t>代理商商品报价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32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right="0" w:rightChars="0" w:firstLine="576" w:firstLineChars="200"/>
        <w:textAlignment w:val="auto"/>
        <w:rPr>
          <w:rFonts w:hint="eastAsia" w:ascii="仿宋_GB2312" w:hAnsi="仿宋_GB2312" w:eastAsia="仿宋_GB2312" w:cs="仿宋_GB2312"/>
          <w:spacing w:val="-8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进入供应商后台管理界面，点击【代理商商品报价】，进入【代理商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商品报价】界面。</w:t>
      </w:r>
    </w:p>
    <w:p>
      <w:pPr>
        <w:pStyle w:val="4"/>
        <w:kinsoku w:val="0"/>
        <w:overflowPunct w:val="0"/>
        <w:spacing w:before="61" w:beforeLines="0" w:afterLines="0" w:line="408" w:lineRule="auto"/>
        <w:ind w:right="177"/>
        <w:rPr>
          <w:rFonts w:hint="eastAsia"/>
          <w:sz w:val="20"/>
          <w:szCs w:val="24"/>
        </w:rPr>
      </w:pPr>
      <w:r>
        <w:rPr>
          <w:rFonts w:hint="eastAsia"/>
          <w:sz w:val="20"/>
          <w:szCs w:val="24"/>
        </w:rPr>
        <w:drawing>
          <wp:inline distT="0" distB="0" distL="114300" distR="114300">
            <wp:extent cx="5669280" cy="7620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在需要报价的商品后点击【操作】按钮选择【修改定价】。</w:t>
      </w:r>
    </w:p>
    <w:p>
      <w:pPr>
        <w:pStyle w:val="4"/>
        <w:kinsoku w:val="0"/>
        <w:overflowPunct w:val="0"/>
        <w:spacing w:beforeLines="0" w:afterLines="0"/>
        <w:rPr>
          <w:rFonts w:hint="eastAsia"/>
          <w:sz w:val="13"/>
          <w:szCs w:val="24"/>
        </w:rPr>
      </w:pP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133350</wp:posOffset>
                </wp:positionV>
                <wp:extent cx="5715000" cy="736600"/>
                <wp:effectExtent l="0" t="0" r="0" b="0"/>
                <wp:wrapTopAndBottom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16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11825" cy="730885"/>
                                  <wp:effectExtent l="0" t="0" r="3175" b="12065"/>
                                  <wp:docPr id="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182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7pt;margin-top:10.5pt;height:58pt;width:450pt;mso-position-horizontal-relative:page;mso-wrap-distance-bottom:0pt;mso-wrap-distance-top:0pt;z-index:251660288;mso-width-relative:page;mso-height-relative:page;" filled="f" stroked="f" coordsize="21600,21600" o:gfxdata="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chx&#10;D9kAAAALAQAADwAAAAAAAAABACAAAAAiAAAAZHJzL2Rvd25yZXYueG1sUEsBAhQAFAAAAAgAh07i&#10;QHVU/pCvAQAAZQ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16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11825" cy="730885"/>
                            <wp:effectExtent l="0" t="0" r="3175" b="12065"/>
                            <wp:docPr id="6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1825" cy="73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59"/>
        <w:jc w:val="both"/>
        <w:textAlignment w:val="auto"/>
        <w:rPr>
          <w:rFonts w:hint="eastAsia" w:ascii="仿宋_GB2312" w:hAnsi="仿宋_GB2312" w:eastAsia="仿宋_GB2312" w:cs="仿宋_GB2312"/>
          <w:color w:val="FF0000"/>
          <w:spacing w:val="-8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pacing w:val="-3"/>
          <w:sz w:val="32"/>
          <w:szCs w:val="32"/>
        </w:rPr>
        <w:t>注意：供应商上架的商品如被采购人直购、议价下单，供应商如因无法供货拒绝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/</w:t>
      </w:r>
      <w:r>
        <w:rPr>
          <w:rFonts w:hint="eastAsia" w:ascii="仿宋_GB2312" w:hAnsi="仿宋_GB2312" w:eastAsia="仿宋_GB2312" w:cs="仿宋_GB2312"/>
          <w:color w:val="FF0000"/>
          <w:spacing w:val="-13"/>
          <w:sz w:val="32"/>
          <w:szCs w:val="32"/>
        </w:rPr>
        <w:t>放弃订单，系统会记录，因此供应商请选择可供货商品进行报</w:t>
      </w:r>
      <w:r>
        <w:rPr>
          <w:rFonts w:hint="eastAsia" w:ascii="仿宋_GB2312" w:hAnsi="仿宋_GB2312" w:eastAsia="仿宋_GB2312" w:cs="仿宋_GB2312"/>
          <w:color w:val="FF0000"/>
          <w:spacing w:val="-8"/>
          <w:sz w:val="32"/>
          <w:szCs w:val="32"/>
        </w:rPr>
        <w:t>价，已上架商品如无货，请及时下架。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32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rightChars="0" w:firstLine="576" w:firstLineChars="200"/>
        <w:textAlignment w:val="auto"/>
        <w:rPr>
          <w:rFonts w:hint="eastAsia" w:ascii="仿宋_GB2312" w:hAnsi="仿宋_GB2312" w:eastAsia="仿宋_GB2312" w:cs="仿宋_GB2312"/>
          <w:spacing w:val="-8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进入【商品详情】界面。对制造商的商品进行报价，在我的报价栏录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入报价，报价不能超过制造商指导价，确认无误后，提交。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right="0" w:firstLine="564" w:firstLineChars="200"/>
        <w:textAlignment w:val="auto"/>
        <w:rPr>
          <w:rFonts w:hint="eastAsia" w:ascii="仿宋_GB2312" w:hAnsi="仿宋_GB2312" w:eastAsia="仿宋_GB2312" w:cs="仿宋_GB2312"/>
          <w:color w:val="FF0000"/>
          <w:spacing w:val="-19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pacing w:val="-19"/>
          <w:sz w:val="32"/>
          <w:szCs w:val="32"/>
        </w:rPr>
        <w:t>注意：请谨慎报出合理价，报价成功后，目前价格只能下调无法上调。</w:t>
      </w:r>
    </w:p>
    <w:p>
      <w:pPr>
        <w:pStyle w:val="4"/>
        <w:kinsoku w:val="0"/>
        <w:overflowPunct w:val="0"/>
        <w:spacing w:before="61" w:beforeLines="0" w:afterLines="0" w:line="408" w:lineRule="auto"/>
        <w:ind w:left="480" w:right="177" w:hanging="480" w:hanging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default"/>
          <w:sz w:val="24"/>
          <w:szCs w:val="24"/>
        </w:rPr>
        <w:drawing>
          <wp:inline distT="0" distB="0" distL="114300" distR="114300">
            <wp:extent cx="4925060" cy="2242820"/>
            <wp:effectExtent l="0" t="0" r="889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32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right="0" w:rightChars="0" w:firstLine="576" w:firstLineChars="200"/>
        <w:textAlignment w:val="auto"/>
        <w:rPr>
          <w:rFonts w:hint="eastAsia" w:ascii="仿宋_GB2312" w:hAnsi="仿宋_GB2312" w:eastAsia="仿宋_GB2312" w:cs="仿宋_GB2312"/>
          <w:spacing w:val="-1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如报价高于制造商指导价，商品会显示下架状态，并有提示原因（报价高于制造商指导价），这时供应商需重新修改报价，合理报价后，商品上下架状态会变为上架状态，上下架原因会显示为已报价。</w:t>
      </w:r>
    </w:p>
    <w:p>
      <w:pPr>
        <w:pStyle w:val="4"/>
        <w:kinsoku w:val="0"/>
        <w:overflowPunct w:val="0"/>
        <w:spacing w:before="61" w:beforeLines="0" w:afterLines="0" w:line="408" w:lineRule="auto"/>
        <w:ind w:right="177"/>
        <w:rPr>
          <w:rFonts w:hint="eastAsia"/>
          <w:sz w:val="20"/>
          <w:szCs w:val="24"/>
        </w:rPr>
      </w:pPr>
      <w:r>
        <w:rPr>
          <w:rFonts w:hint="eastAsia"/>
          <w:sz w:val="20"/>
          <w:szCs w:val="24"/>
        </w:rPr>
        <w:drawing>
          <wp:inline distT="0" distB="0" distL="114300" distR="114300">
            <wp:extent cx="5553075" cy="1176655"/>
            <wp:effectExtent l="0" t="0" r="9525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21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11" w:firstLineChars="200"/>
        <w:textAlignment w:val="auto"/>
        <w:rPr>
          <w:rFonts w:hint="eastAsia" w:ascii="仿宋_GB2312" w:hAnsi="仿宋_GB2312" w:eastAsia="仿宋_GB2312" w:cs="仿宋_GB2312"/>
          <w:b/>
          <w:bCs w:val="0"/>
          <w:w w:val="95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w w:val="95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w w:val="95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 w:val="0"/>
          <w:w w:val="95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 w:val="0"/>
          <w:w w:val="95"/>
          <w:sz w:val="32"/>
          <w:szCs w:val="32"/>
        </w:rPr>
        <w:t>耗材类商品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21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耗材类商品管理包括复印纸、硒鼓粉盒、U 盘等耗材商品的报价。</w:t>
      </w:r>
    </w:p>
    <w:p>
      <w:pPr>
        <w:pStyle w:val="4"/>
        <w:kinsoku w:val="0"/>
        <w:overflowPunct w:val="0"/>
        <w:spacing w:before="7" w:beforeLines="0" w:afterLines="0"/>
        <w:rPr>
          <w:rFonts w:hint="eastAsia"/>
          <w:sz w:val="25"/>
          <w:szCs w:val="24"/>
        </w:rPr>
      </w:pPr>
      <w:r>
        <w:rPr>
          <w:rFonts w:hint="eastAsia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179070</wp:posOffset>
                </wp:positionV>
                <wp:extent cx="5702300" cy="1041400"/>
                <wp:effectExtent l="0" t="0" r="0" b="0"/>
                <wp:wrapTopAndBottom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40" w:lineRule="atLeast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04840" cy="1042670"/>
                                  <wp:effectExtent l="0" t="0" r="10160" b="5080"/>
                                  <wp:docPr id="1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4840" cy="1042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7pt;margin-top:14.1pt;height:82pt;width:449pt;mso-position-horizontal-relative:page;mso-wrap-distance-bottom:0pt;mso-wrap-distance-top:0pt;z-index:251661312;mso-width-relative:page;mso-height-relative:page;" filled="f" stroked="f" coordsize="21600,21600" o:gfxdata="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MFRMDaAAAACwEAAA8AAAAAAAAAAQAgAAAAIgAAAGRycy9kb3ducmV2LnhtbFBLAQIUABQAAAAI&#10;AIdO4kCralw/sgEAAGg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40" w:lineRule="atLeast"/>
                        <w:rPr>
                          <w:rFonts w:hint="default"/>
                          <w:sz w:val="24"/>
                          <w:szCs w:val="24"/>
                        </w:rPr>
                      </w:pPr>
                      <w:r>
                        <w:rPr>
                          <w:rFonts w:hint="default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04840" cy="1042670"/>
                            <wp:effectExtent l="0" t="0" r="10160" b="5080"/>
                            <wp:docPr id="1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4840" cy="1042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49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leftChars="0" w:firstLine="611" w:firstLineChars="200"/>
        <w:textAlignment w:val="auto"/>
        <w:rPr>
          <w:rFonts w:hint="eastAsia" w:ascii="仿宋_GB2312" w:hAnsi="仿宋_GB2312" w:eastAsia="仿宋_GB2312" w:cs="仿宋_GB2312"/>
          <w:w w:val="95"/>
          <w:sz w:val="32"/>
          <w:szCs w:val="32"/>
        </w:rPr>
      </w:pPr>
      <w:r>
        <w:rPr>
          <w:rFonts w:hint="eastAsia" w:ascii="仿宋_GB2312" w:hAnsi="仿宋_GB2312" w:eastAsia="仿宋_GB2312" w:cs="仿宋_GB2312"/>
          <w:w w:val="95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</w:rPr>
        <w:t>自行采购商品报价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49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针对集采目录外的商品进行报价。商品报价对供货商开放，点击【标准化商品库】可对所展示的商品进行报价后上架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</w:t>
      </w:r>
    </w:p>
    <w:p>
      <w:pPr>
        <w:pStyle w:val="2"/>
        <w:numPr>
          <w:ilvl w:val="0"/>
          <w:numId w:val="0"/>
        </w:numPr>
        <w:tabs>
          <w:tab w:val="left" w:pos="649"/>
        </w:tabs>
        <w:kinsoku w:val="0"/>
        <w:overflowPunct w:val="0"/>
        <w:spacing w:before="1" w:beforeLines="0" w:afterLines="0"/>
        <w:rPr>
          <w:rFonts w:hint="eastAsia"/>
          <w:sz w:val="28"/>
          <w:szCs w:val="24"/>
        </w:rPr>
      </w:pPr>
      <w:r>
        <w:rPr>
          <w:rFonts w:hint="default"/>
          <w:sz w:val="24"/>
          <w:szCs w:val="24"/>
        </w:rPr>
        <w:drawing>
          <wp:inline distT="0" distB="0" distL="114300" distR="114300">
            <wp:extent cx="5564505" cy="1490980"/>
            <wp:effectExtent l="0" t="0" r="17145" b="139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1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leftChars="0" w:firstLine="611" w:firstLineChars="200"/>
        <w:textAlignment w:val="auto"/>
        <w:rPr>
          <w:rFonts w:hint="eastAsia" w:ascii="仿宋_GB2312" w:hAnsi="仿宋_GB2312" w:eastAsia="仿宋_GB2312" w:cs="仿宋_GB2312"/>
          <w:w w:val="95"/>
          <w:sz w:val="32"/>
          <w:szCs w:val="32"/>
        </w:rPr>
      </w:pPr>
      <w:r>
        <w:rPr>
          <w:rFonts w:hint="eastAsia" w:ascii="仿宋_GB2312" w:hAnsi="仿宋_GB2312" w:eastAsia="仿宋_GB2312" w:cs="仿宋_GB2312"/>
          <w:w w:val="95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</w:rPr>
        <w:t>在售商品下架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21"/>
        </w:tabs>
        <w:kinsoku w:val="0"/>
        <w:wordWrap/>
        <w:overflowPunct w:val="0"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所有已报价商品会集中展示在该菜单下，可对无货商品及时下架。</w:t>
      </w:r>
    </w:p>
    <w:p>
      <w:pPr>
        <w:pStyle w:val="4"/>
        <w:kinsoku w:val="0"/>
        <w:overflowPunct w:val="0"/>
        <w:spacing w:before="61" w:beforeLines="0" w:afterLines="0" w:line="408" w:lineRule="auto"/>
        <w:ind w:right="177"/>
        <w:rPr>
          <w:rFonts w:hint="eastAsia"/>
          <w:sz w:val="28"/>
          <w:szCs w:val="24"/>
        </w:rPr>
      </w:pPr>
      <w:r>
        <w:rPr>
          <w:rFonts w:hint="default" w:ascii="Times New Roman" w:hAnsi="Times New Roman" w:eastAsia="Times New Roman"/>
          <w:sz w:val="20"/>
          <w:szCs w:val="24"/>
        </w:rPr>
        <w:drawing>
          <wp:inline distT="0" distB="0" distL="114300" distR="114300">
            <wp:extent cx="5610860" cy="1033145"/>
            <wp:effectExtent l="0" t="0" r="8890" b="146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insoku w:val="0"/>
        <w:overflowPunct w:val="0"/>
        <w:spacing w:before="61" w:beforeLines="0" w:afterLines="0" w:line="408" w:lineRule="auto"/>
        <w:ind w:left="154" w:right="177" w:firstLine="559"/>
        <w:rPr>
          <w:rFonts w:hint="eastAsia"/>
          <w:sz w:val="28"/>
          <w:szCs w:val="24"/>
        </w:rPr>
      </w:pPr>
    </w:p>
    <w:p>
      <w:pPr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kMmI2ZjRlZjVjY2FhZWY5OGNkMjg5Y2ViZGM0NDQifQ=="/>
  </w:docVars>
  <w:rsids>
    <w:rsidRoot w:val="65D7312A"/>
    <w:rsid w:val="07AF5FD6"/>
    <w:rsid w:val="0BDE7D73"/>
    <w:rsid w:val="11FE207F"/>
    <w:rsid w:val="122D2087"/>
    <w:rsid w:val="18197919"/>
    <w:rsid w:val="1EA57449"/>
    <w:rsid w:val="20875711"/>
    <w:rsid w:val="2309698D"/>
    <w:rsid w:val="29B823B6"/>
    <w:rsid w:val="38FA7889"/>
    <w:rsid w:val="3A0D261A"/>
    <w:rsid w:val="3BC62A80"/>
    <w:rsid w:val="60343BAD"/>
    <w:rsid w:val="65D7312A"/>
    <w:rsid w:val="660758C0"/>
    <w:rsid w:val="669C06FE"/>
    <w:rsid w:val="686765C5"/>
    <w:rsid w:val="69E52E28"/>
    <w:rsid w:val="6BC363DD"/>
    <w:rsid w:val="6C3E11CF"/>
    <w:rsid w:val="71463740"/>
    <w:rsid w:val="73947762"/>
    <w:rsid w:val="7E1A4380"/>
    <w:rsid w:val="7ED2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unhideWhenUsed/>
    <w:qFormat/>
    <w:uiPriority w:val="1"/>
    <w:pPr>
      <w:spacing w:beforeLines="0" w:afterLines="0"/>
      <w:ind w:left="648" w:hanging="494"/>
      <w:outlineLvl w:val="0"/>
    </w:pPr>
    <w:rPr>
      <w:rFonts w:hint="eastAsia" w:ascii="仿宋" w:hAnsi="仿宋" w:eastAsia="仿宋"/>
      <w:b/>
      <w:sz w:val="28"/>
      <w:szCs w:val="24"/>
    </w:rPr>
  </w:style>
  <w:style w:type="paragraph" w:styleId="3">
    <w:name w:val="heading 4"/>
    <w:basedOn w:val="1"/>
    <w:next w:val="1"/>
    <w:qFormat/>
    <w:uiPriority w:val="0"/>
    <w:pPr>
      <w:keepNext/>
      <w:spacing w:line="440" w:lineRule="exact"/>
      <w:jc w:val="center"/>
      <w:outlineLvl w:val="3"/>
    </w:pPr>
    <w:rPr>
      <w:rFonts w:ascii="仿宋_GB2312" w:eastAsia="仿宋_GB2312"/>
      <w:sz w:val="28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99"/>
    <w:pPr>
      <w:spacing w:line="420" w:lineRule="auto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autoRedefine/>
    <w:uiPriority w:val="0"/>
    <w:rPr>
      <w:color w:val="0000FF"/>
      <w:u w:val="single"/>
    </w:rPr>
  </w:style>
  <w:style w:type="paragraph" w:styleId="13">
    <w:name w:val="List Paragraph"/>
    <w:basedOn w:val="1"/>
    <w:autoRedefine/>
    <w:unhideWhenUsed/>
    <w:qFormat/>
    <w:uiPriority w:val="1"/>
    <w:pPr>
      <w:spacing w:beforeLines="0" w:afterLines="0"/>
      <w:ind w:left="648" w:hanging="494"/>
    </w:pPr>
    <w:rPr>
      <w:rFonts w:hint="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45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2024-04-12T04:24:00Z</dcterms:created>
  <dc:creator>王芳</dc:creator>
  <cp:lastModifiedBy>丹丹</cp:lastModifiedBy>
  <cp:lastPrinted>2024-04-18T07:04:00Z</cp:lastPrinted>
  <dcterms:modified xsi:type="dcterms:W3CDTF">2024-04-18T07:08:24Z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0E9E96947F7B4CA2BEB398E8C0D0CA96_13</vt:lpwstr>
  </property>
</Properties>
</file>